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BEC98" w14:textId="77777777" w:rsidR="00D669BB" w:rsidRPr="002C5DC9" w:rsidRDefault="00D669BB" w:rsidP="00D669BB">
      <w:pPr>
        <w:spacing w:after="0" w:line="240" w:lineRule="auto"/>
        <w:jc w:val="center"/>
        <w:rPr>
          <w:rFonts w:ascii="Times New Roman" w:hAnsi="Times New Roman"/>
          <w:b/>
          <w:sz w:val="24"/>
          <w:szCs w:val="24"/>
        </w:rPr>
      </w:pPr>
      <w:r w:rsidRPr="002C5DC9">
        <w:rPr>
          <w:rFonts w:ascii="Times New Roman" w:hAnsi="Times New Roman"/>
          <w:b/>
          <w:sz w:val="24"/>
          <w:szCs w:val="24"/>
        </w:rPr>
        <w:t>PETROLEUM AND NATURAL GAS REGULATORY BOARD</w:t>
      </w:r>
    </w:p>
    <w:p w14:paraId="080081ED" w14:textId="77777777" w:rsidR="00D669BB" w:rsidRPr="002C5DC9" w:rsidRDefault="00D669BB" w:rsidP="00D669BB">
      <w:pPr>
        <w:spacing w:after="0" w:line="240" w:lineRule="auto"/>
        <w:jc w:val="center"/>
        <w:rPr>
          <w:rFonts w:ascii="Times New Roman" w:hAnsi="Times New Roman"/>
          <w:b/>
          <w:sz w:val="24"/>
          <w:szCs w:val="24"/>
        </w:rPr>
      </w:pPr>
      <w:r w:rsidRPr="002C5DC9">
        <w:rPr>
          <w:rFonts w:ascii="Times New Roman" w:hAnsi="Times New Roman"/>
          <w:b/>
          <w:sz w:val="24"/>
          <w:szCs w:val="24"/>
        </w:rPr>
        <w:t>NOTIFICATION</w:t>
      </w:r>
    </w:p>
    <w:p w14:paraId="16851A92" w14:textId="77777777" w:rsidR="00D669BB" w:rsidRPr="002C5DC9" w:rsidRDefault="00D669BB" w:rsidP="00D669BB">
      <w:pPr>
        <w:spacing w:before="240" w:after="0" w:line="240" w:lineRule="auto"/>
        <w:jc w:val="center"/>
        <w:rPr>
          <w:rFonts w:ascii="Times New Roman" w:hAnsi="Times New Roman"/>
          <w:sz w:val="24"/>
          <w:szCs w:val="24"/>
        </w:rPr>
      </w:pPr>
      <w:r w:rsidRPr="002C5DC9">
        <w:rPr>
          <w:rFonts w:ascii="Times New Roman" w:hAnsi="Times New Roman"/>
          <w:sz w:val="24"/>
          <w:szCs w:val="24"/>
        </w:rPr>
        <w:t>New Delhi, the 19</w:t>
      </w:r>
      <w:r w:rsidRPr="002C5DC9">
        <w:rPr>
          <w:rFonts w:ascii="Times New Roman" w:hAnsi="Times New Roman"/>
          <w:sz w:val="24"/>
          <w:szCs w:val="24"/>
          <w:vertAlign w:val="superscript"/>
        </w:rPr>
        <w:t>th</w:t>
      </w:r>
      <w:r w:rsidRPr="002C5DC9">
        <w:rPr>
          <w:rFonts w:ascii="Times New Roman" w:hAnsi="Times New Roman"/>
          <w:sz w:val="24"/>
          <w:szCs w:val="24"/>
        </w:rPr>
        <w:t xml:space="preserve"> November, 2008</w:t>
      </w:r>
    </w:p>
    <w:p w14:paraId="0B5912BB" w14:textId="77777777" w:rsidR="00D669BB" w:rsidRDefault="00D669BB" w:rsidP="00D669BB">
      <w:pPr>
        <w:spacing w:before="240" w:after="0" w:line="240" w:lineRule="auto"/>
        <w:ind w:firstLine="720"/>
        <w:jc w:val="both"/>
        <w:rPr>
          <w:rFonts w:ascii="Times New Roman" w:hAnsi="Times New Roman"/>
          <w:sz w:val="24"/>
          <w:szCs w:val="24"/>
        </w:rPr>
      </w:pPr>
      <w:r w:rsidRPr="002C5DC9">
        <w:rPr>
          <w:rFonts w:ascii="Times New Roman" w:hAnsi="Times New Roman"/>
          <w:b/>
          <w:sz w:val="24"/>
          <w:szCs w:val="24"/>
        </w:rPr>
        <w:t>G.S.R. 800(E</w:t>
      </w:r>
      <w:r w:rsidRPr="002C5DC9">
        <w:rPr>
          <w:rFonts w:ascii="Times New Roman" w:hAnsi="Times New Roman"/>
          <w:bCs/>
          <w:sz w:val="24"/>
          <w:szCs w:val="24"/>
        </w:rPr>
        <w:t>).–––</w:t>
      </w:r>
      <w:r w:rsidRPr="002C5DC9">
        <w:rPr>
          <w:rFonts w:ascii="Times New Roman" w:hAnsi="Times New Roman"/>
          <w:sz w:val="24"/>
          <w:szCs w:val="24"/>
        </w:rPr>
        <w:t xml:space="preserve"> In exercise of the powers conferred by Section 61 of the Petroleum and Natural Gas Regulatory Act, 2006 (19 of 2006), the Petroleum and Natural Gas Regulatory Board hereby makes the following regulations, namely:–  </w:t>
      </w:r>
    </w:p>
    <w:p w14:paraId="7330528B" w14:textId="77777777" w:rsidR="00D669BB"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b/>
          <w:sz w:val="24"/>
          <w:szCs w:val="24"/>
        </w:rPr>
        <w:t>Short title and commencement.</w:t>
      </w:r>
      <w:r w:rsidRPr="002C5DC9">
        <w:rPr>
          <w:rFonts w:ascii="Times New Roman" w:hAnsi="Times New Roman"/>
          <w:sz w:val="24"/>
          <w:szCs w:val="24"/>
        </w:rPr>
        <w:tab/>
      </w:r>
    </w:p>
    <w:p w14:paraId="1FDB8AB2" w14:textId="77777777" w:rsidR="00D669BB" w:rsidRDefault="00D669BB" w:rsidP="00D669BB">
      <w:pPr>
        <w:numPr>
          <w:ilvl w:val="0"/>
          <w:numId w:val="2"/>
        </w:numPr>
        <w:spacing w:before="240" w:after="0" w:line="240" w:lineRule="auto"/>
        <w:ind w:left="1134"/>
        <w:jc w:val="both"/>
        <w:rPr>
          <w:rFonts w:ascii="Times New Roman" w:hAnsi="Times New Roman"/>
          <w:sz w:val="24"/>
          <w:szCs w:val="24"/>
        </w:rPr>
      </w:pPr>
      <w:r w:rsidRPr="002C5DC9">
        <w:rPr>
          <w:rFonts w:ascii="Times New Roman" w:hAnsi="Times New Roman"/>
          <w:sz w:val="24"/>
          <w:szCs w:val="24"/>
        </w:rPr>
        <w:t>These regulations may be called the Petroleum and Natural Gas Regulatory Board (Authorizing Entities to Lay, Build, Operate or Expand City or Local Natural Gas Distribution Networks) Amendment Regulations, 2008.</w:t>
      </w:r>
    </w:p>
    <w:p w14:paraId="44648D3B" w14:textId="77777777" w:rsidR="00D669BB" w:rsidRDefault="00D669BB" w:rsidP="00D669BB">
      <w:pPr>
        <w:numPr>
          <w:ilvl w:val="0"/>
          <w:numId w:val="2"/>
        </w:numPr>
        <w:spacing w:before="240" w:after="0" w:line="240" w:lineRule="auto"/>
        <w:ind w:left="1134"/>
        <w:jc w:val="both"/>
        <w:rPr>
          <w:rFonts w:ascii="Times New Roman" w:hAnsi="Times New Roman"/>
          <w:sz w:val="24"/>
          <w:szCs w:val="24"/>
        </w:rPr>
      </w:pPr>
      <w:r w:rsidRPr="002C5DC9">
        <w:rPr>
          <w:rFonts w:ascii="Times New Roman" w:hAnsi="Times New Roman"/>
          <w:sz w:val="24"/>
          <w:szCs w:val="24"/>
        </w:rPr>
        <w:t>They shall come into force on the date of their publication in the Official Gazette.</w:t>
      </w:r>
    </w:p>
    <w:p w14:paraId="608ADD9C" w14:textId="77777777" w:rsidR="00D669BB"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b/>
          <w:sz w:val="24"/>
          <w:szCs w:val="24"/>
        </w:rPr>
        <w:t>Amendment in</w:t>
      </w:r>
      <w:r>
        <w:rPr>
          <w:rFonts w:ascii="Times New Roman" w:hAnsi="Times New Roman"/>
          <w:b/>
          <w:sz w:val="24"/>
          <w:szCs w:val="24"/>
        </w:rPr>
        <w:t xml:space="preserve"> regulation 5</w:t>
      </w:r>
      <w:r w:rsidRPr="002C5DC9">
        <w:rPr>
          <w:rFonts w:ascii="Times New Roman" w:hAnsi="Times New Roman"/>
          <w:b/>
          <w:sz w:val="24"/>
          <w:szCs w:val="24"/>
        </w:rPr>
        <w:t>.</w:t>
      </w:r>
    </w:p>
    <w:p w14:paraId="4A6486F5" w14:textId="77777777" w:rsidR="00D669BB" w:rsidRDefault="00D669BB" w:rsidP="00D669BB">
      <w:pPr>
        <w:spacing w:before="240" w:after="0" w:line="240" w:lineRule="auto"/>
        <w:ind w:left="720"/>
        <w:jc w:val="both"/>
        <w:rPr>
          <w:rFonts w:ascii="Times New Roman" w:hAnsi="Times New Roman"/>
          <w:sz w:val="24"/>
          <w:szCs w:val="24"/>
        </w:rPr>
      </w:pPr>
      <w:r w:rsidRPr="002C5DC9">
        <w:rPr>
          <w:rFonts w:ascii="Times New Roman" w:hAnsi="Times New Roman"/>
          <w:sz w:val="24"/>
          <w:szCs w:val="24"/>
        </w:rPr>
        <w:t xml:space="preserve">In the Petroleum and Natural Gas Regulatory Board (Authorizing Entities to Lay, Build, Operate or Expand City or Local natural Gas Distribution Networks) Regulations, 2008 (hereinafter referred as principal regulation) in the sub-regulation </w:t>
      </w:r>
      <w:r w:rsidRPr="002C5DC9">
        <w:rPr>
          <w:rFonts w:ascii="Times New Roman" w:hAnsi="Times New Roman"/>
          <w:i/>
          <w:iCs/>
          <w:sz w:val="24"/>
          <w:szCs w:val="24"/>
        </w:rPr>
        <w:t>(8)</w:t>
      </w:r>
      <w:r w:rsidRPr="002C5DC9">
        <w:rPr>
          <w:rFonts w:ascii="Times New Roman" w:hAnsi="Times New Roman"/>
          <w:sz w:val="24"/>
          <w:szCs w:val="24"/>
        </w:rPr>
        <w:t xml:space="preserve">, the </w:t>
      </w:r>
      <w:r>
        <w:rPr>
          <w:rFonts w:ascii="Times New Roman" w:hAnsi="Times New Roman"/>
          <w:sz w:val="24"/>
          <w:szCs w:val="24"/>
        </w:rPr>
        <w:t xml:space="preserve">words </w:t>
      </w:r>
      <w:r w:rsidRPr="002C5DC9">
        <w:rPr>
          <w:rFonts w:ascii="Times New Roman" w:hAnsi="Times New Roman"/>
          <w:sz w:val="24"/>
          <w:szCs w:val="24"/>
        </w:rPr>
        <w:t>“sixty days” shall be substituted by the words “one hundred and twenty days”.</w:t>
      </w:r>
    </w:p>
    <w:p w14:paraId="0D9A4451" w14:textId="77777777" w:rsidR="00D669BB"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b/>
          <w:sz w:val="24"/>
          <w:szCs w:val="24"/>
        </w:rPr>
        <w:t>Amendment in regulation 18.</w:t>
      </w:r>
    </w:p>
    <w:p w14:paraId="723B8CB2" w14:textId="77777777" w:rsidR="00D669BB" w:rsidRDefault="00D669BB" w:rsidP="00D669BB">
      <w:pPr>
        <w:spacing w:before="240" w:after="0" w:line="240" w:lineRule="auto"/>
        <w:ind w:left="720"/>
        <w:jc w:val="both"/>
        <w:rPr>
          <w:rFonts w:ascii="Times New Roman" w:hAnsi="Times New Roman"/>
          <w:sz w:val="24"/>
          <w:szCs w:val="24"/>
        </w:rPr>
      </w:pPr>
      <w:r w:rsidRPr="002C5DC9">
        <w:rPr>
          <w:rFonts w:ascii="Times New Roman" w:hAnsi="Times New Roman"/>
          <w:sz w:val="24"/>
          <w:szCs w:val="24"/>
        </w:rPr>
        <w:t xml:space="preserve">In the principal regulation, in clause </w:t>
      </w:r>
      <w:r w:rsidRPr="002C5DC9">
        <w:rPr>
          <w:rFonts w:ascii="Times New Roman" w:hAnsi="Times New Roman"/>
          <w:i/>
          <w:iCs/>
          <w:sz w:val="24"/>
          <w:szCs w:val="24"/>
        </w:rPr>
        <w:t>(a)</w:t>
      </w:r>
      <w:r w:rsidRPr="002C5DC9">
        <w:rPr>
          <w:rFonts w:ascii="Times New Roman" w:hAnsi="Times New Roman"/>
          <w:sz w:val="24"/>
          <w:szCs w:val="24"/>
        </w:rPr>
        <w:t xml:space="preserve"> of sub-regulation </w:t>
      </w:r>
      <w:r w:rsidRPr="002C5DC9">
        <w:rPr>
          <w:rFonts w:ascii="Times New Roman" w:hAnsi="Times New Roman"/>
          <w:i/>
          <w:iCs/>
          <w:sz w:val="24"/>
          <w:szCs w:val="24"/>
        </w:rPr>
        <w:t>(2)</w:t>
      </w:r>
      <w:r w:rsidRPr="002C5DC9">
        <w:rPr>
          <w:rFonts w:ascii="Times New Roman" w:hAnsi="Times New Roman"/>
          <w:sz w:val="24"/>
          <w:szCs w:val="24"/>
        </w:rPr>
        <w:t>, the word “at” shall be deleted.</w:t>
      </w:r>
    </w:p>
    <w:p w14:paraId="71918E7C" w14:textId="77777777" w:rsidR="00D669BB"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b/>
          <w:sz w:val="24"/>
          <w:szCs w:val="24"/>
        </w:rPr>
        <w:t>Amendment in the Application-cum-bid in Schedule C.</w:t>
      </w:r>
    </w:p>
    <w:p w14:paraId="781414C5" w14:textId="77777777" w:rsidR="00D669BB" w:rsidRDefault="00D669BB" w:rsidP="00D669BB">
      <w:pPr>
        <w:spacing w:before="240" w:after="0" w:line="240" w:lineRule="auto"/>
        <w:ind w:left="720"/>
        <w:jc w:val="both"/>
        <w:rPr>
          <w:rFonts w:ascii="Times New Roman" w:hAnsi="Times New Roman"/>
          <w:sz w:val="24"/>
          <w:szCs w:val="24"/>
        </w:rPr>
      </w:pPr>
      <w:r w:rsidRPr="002C5DC9">
        <w:rPr>
          <w:rFonts w:ascii="Times New Roman" w:hAnsi="Times New Roman"/>
          <w:sz w:val="24"/>
          <w:szCs w:val="24"/>
        </w:rPr>
        <w:t>In the principal regulation, the instruction under point 5 for the Application-cum-bid specified in Schedule C is substituted by the following instruction:</w:t>
      </w:r>
    </w:p>
    <w:p w14:paraId="356DAECC" w14:textId="77777777" w:rsidR="00D669BB"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sz w:val="24"/>
          <w:szCs w:val="24"/>
        </w:rPr>
        <w:t>The entity is required to submit in duplicate its application-cum-bid with all enclosures. A soft copy of the application-cum-bid with all enclosure in a compact disc with digital signatures shall also be submitted.</w:t>
      </w:r>
    </w:p>
    <w:p w14:paraId="4BD78ADF" w14:textId="77777777" w:rsidR="00D669BB" w:rsidRPr="002C5DC9"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b/>
          <w:sz w:val="24"/>
          <w:szCs w:val="24"/>
        </w:rPr>
        <w:t>Amendment in Schedule D.</w:t>
      </w:r>
      <w:r w:rsidRPr="002C5DC9">
        <w:rPr>
          <w:rFonts w:ascii="Times New Roman" w:hAnsi="Times New Roman"/>
          <w:sz w:val="24"/>
          <w:szCs w:val="24"/>
        </w:rPr>
        <w:tab/>
      </w:r>
    </w:p>
    <w:p w14:paraId="26F760C9" w14:textId="77777777" w:rsidR="00D669BB" w:rsidRDefault="00D669BB" w:rsidP="00D669BB">
      <w:pPr>
        <w:spacing w:before="240" w:after="0" w:line="240" w:lineRule="auto"/>
        <w:ind w:left="720"/>
        <w:jc w:val="both"/>
        <w:rPr>
          <w:rFonts w:ascii="Times New Roman" w:hAnsi="Times New Roman"/>
          <w:sz w:val="24"/>
          <w:szCs w:val="24"/>
        </w:rPr>
      </w:pPr>
      <w:r w:rsidRPr="002C5DC9">
        <w:rPr>
          <w:rFonts w:ascii="Times New Roman" w:hAnsi="Times New Roman"/>
          <w:sz w:val="24"/>
          <w:szCs w:val="24"/>
        </w:rPr>
        <w:t>In the principal regulation, in the Acceptance of the Grant of Authorization specified under Schedule D, after the word “distribution”, the word “network” shall be inserted.</w:t>
      </w:r>
    </w:p>
    <w:p w14:paraId="7B48B557" w14:textId="77777777" w:rsidR="00D669BB" w:rsidRDefault="00D669BB" w:rsidP="00D669BB">
      <w:pPr>
        <w:numPr>
          <w:ilvl w:val="0"/>
          <w:numId w:val="1"/>
        </w:numPr>
        <w:spacing w:before="240" w:after="0" w:line="240" w:lineRule="auto"/>
        <w:jc w:val="both"/>
        <w:rPr>
          <w:rFonts w:ascii="Times New Roman" w:hAnsi="Times New Roman"/>
          <w:sz w:val="24"/>
          <w:szCs w:val="24"/>
        </w:rPr>
      </w:pPr>
      <w:r w:rsidRPr="002C5DC9">
        <w:rPr>
          <w:rFonts w:ascii="Times New Roman" w:hAnsi="Times New Roman"/>
          <w:b/>
          <w:sz w:val="24"/>
          <w:szCs w:val="24"/>
        </w:rPr>
        <w:t>Amendment in Schedule H.</w:t>
      </w:r>
    </w:p>
    <w:p w14:paraId="2F61BEE5" w14:textId="77777777" w:rsidR="00D669BB" w:rsidRPr="002C5DC9" w:rsidRDefault="00D669BB" w:rsidP="00D669BB">
      <w:pPr>
        <w:spacing w:before="240" w:after="0" w:line="240" w:lineRule="auto"/>
        <w:ind w:left="720"/>
        <w:jc w:val="both"/>
        <w:rPr>
          <w:rFonts w:ascii="Times New Roman" w:hAnsi="Times New Roman"/>
          <w:sz w:val="24"/>
          <w:szCs w:val="24"/>
        </w:rPr>
      </w:pPr>
      <w:r w:rsidRPr="002C5DC9">
        <w:rPr>
          <w:rFonts w:ascii="Times New Roman" w:hAnsi="Times New Roman"/>
          <w:sz w:val="24"/>
          <w:szCs w:val="24"/>
        </w:rPr>
        <w:t>In the principal regulation, in point B of Part-III of Schedule H, after the words “common carrier”, for the word “and”, the word “or” shall be substituted.</w:t>
      </w:r>
    </w:p>
    <w:p w14:paraId="53E52D6F" w14:textId="77777777" w:rsidR="00D669BB" w:rsidRDefault="00D669BB" w:rsidP="00D669BB">
      <w:pPr>
        <w:spacing w:after="0" w:line="240" w:lineRule="auto"/>
        <w:ind w:left="720" w:hanging="720"/>
        <w:jc w:val="right"/>
        <w:rPr>
          <w:rFonts w:ascii="Times New Roman" w:hAnsi="Times New Roman"/>
          <w:sz w:val="24"/>
          <w:szCs w:val="24"/>
        </w:rPr>
      </w:pPr>
    </w:p>
    <w:p w14:paraId="1A0CD7CA" w14:textId="77777777" w:rsidR="00D669BB" w:rsidRDefault="00D669BB" w:rsidP="00D669BB">
      <w:pPr>
        <w:spacing w:after="0" w:line="240" w:lineRule="auto"/>
        <w:ind w:left="720" w:hanging="720"/>
        <w:jc w:val="right"/>
        <w:rPr>
          <w:rFonts w:ascii="Times New Roman" w:hAnsi="Times New Roman"/>
          <w:sz w:val="24"/>
          <w:szCs w:val="24"/>
        </w:rPr>
      </w:pPr>
    </w:p>
    <w:p w14:paraId="79BF1966" w14:textId="77777777" w:rsidR="00D669BB" w:rsidRPr="002C5DC9" w:rsidRDefault="00D669BB" w:rsidP="00D669BB">
      <w:pPr>
        <w:spacing w:after="0" w:line="240" w:lineRule="auto"/>
        <w:ind w:left="720" w:hanging="720"/>
        <w:jc w:val="right"/>
        <w:rPr>
          <w:rFonts w:ascii="Times New Roman" w:hAnsi="Times New Roman"/>
          <w:sz w:val="24"/>
          <w:szCs w:val="24"/>
        </w:rPr>
      </w:pPr>
      <w:r w:rsidRPr="002C5DC9">
        <w:rPr>
          <w:rFonts w:ascii="Times New Roman" w:hAnsi="Times New Roman"/>
          <w:sz w:val="24"/>
          <w:szCs w:val="24"/>
        </w:rPr>
        <w:t>[F. No. S-Admn/II/8/2008-Vol.I]</w:t>
      </w:r>
    </w:p>
    <w:p w14:paraId="333E6706" w14:textId="3A77A179" w:rsidR="00D669BB" w:rsidRDefault="00D669BB" w:rsidP="00D669BB">
      <w:pPr>
        <w:spacing w:after="0" w:line="240" w:lineRule="auto"/>
        <w:ind w:left="720" w:hanging="720"/>
        <w:jc w:val="right"/>
        <w:rPr>
          <w:rFonts w:ascii="Times New Roman" w:hAnsi="Times New Roman"/>
          <w:sz w:val="24"/>
          <w:szCs w:val="24"/>
        </w:rPr>
      </w:pPr>
      <w:r w:rsidRPr="002C5DC9">
        <w:rPr>
          <w:rFonts w:ascii="Times New Roman" w:hAnsi="Times New Roman"/>
          <w:sz w:val="24"/>
          <w:szCs w:val="24"/>
        </w:rPr>
        <w:t>RATAN P. WATAL, Secy.</w:t>
      </w:r>
    </w:p>
    <w:p w14:paraId="65F20D5E" w14:textId="3EF17F06" w:rsidR="00D669BB" w:rsidRPr="00206398" w:rsidRDefault="00D669BB" w:rsidP="00D669BB">
      <w:pPr>
        <w:spacing w:before="240" w:after="0" w:line="240" w:lineRule="auto"/>
        <w:ind w:left="1560" w:hanging="1134"/>
        <w:jc w:val="both"/>
        <w:rPr>
          <w:rFonts w:ascii="Times New Roman" w:hAnsi="Times New Roman"/>
          <w:sz w:val="24"/>
          <w:szCs w:val="24"/>
        </w:rPr>
      </w:pPr>
      <w:r>
        <w:rPr>
          <w:rStyle w:val="FootnoteReference"/>
          <w:rFonts w:ascii="Times New Roman" w:hAnsi="Times New Roman"/>
          <w:b/>
          <w:sz w:val="24"/>
          <w:szCs w:val="24"/>
        </w:rPr>
        <w:lastRenderedPageBreak/>
        <w:footnoteReference w:id="1"/>
      </w:r>
      <w:r>
        <w:rPr>
          <w:rFonts w:ascii="Times New Roman" w:hAnsi="Times New Roman"/>
          <w:b/>
          <w:sz w:val="24"/>
          <w:szCs w:val="24"/>
        </w:rPr>
        <w:t>[</w:t>
      </w:r>
      <w:r w:rsidRPr="00206398">
        <w:rPr>
          <w:rFonts w:ascii="Times New Roman" w:hAnsi="Times New Roman"/>
          <w:b/>
          <w:sz w:val="24"/>
          <w:szCs w:val="24"/>
        </w:rPr>
        <w:t>Foot Note:</w:t>
      </w:r>
      <w:r w:rsidRPr="00206398">
        <w:rPr>
          <w:rFonts w:ascii="Times New Roman" w:hAnsi="Times New Roman"/>
          <w:sz w:val="24"/>
          <w:szCs w:val="24"/>
        </w:rPr>
        <w:t xml:space="preserve"> Principal regulations were notified vide No.G.S.R.196(E), dated</w:t>
      </w:r>
      <w:r>
        <w:rPr>
          <w:rFonts w:ascii="Times New Roman" w:hAnsi="Times New Roman"/>
          <w:sz w:val="24"/>
          <w:szCs w:val="24"/>
        </w:rPr>
        <w:t xml:space="preserve"> </w:t>
      </w:r>
      <w:r w:rsidRPr="00206398">
        <w:rPr>
          <w:rFonts w:ascii="Times New Roman" w:hAnsi="Times New Roman"/>
          <w:sz w:val="24"/>
          <w:szCs w:val="24"/>
        </w:rPr>
        <w:t>19</w:t>
      </w:r>
      <w:r w:rsidRPr="00206398">
        <w:rPr>
          <w:rFonts w:ascii="Times New Roman" w:hAnsi="Times New Roman"/>
          <w:sz w:val="24"/>
          <w:szCs w:val="24"/>
          <w:vertAlign w:val="superscript"/>
        </w:rPr>
        <w:t>th</w:t>
      </w:r>
      <w:r w:rsidRPr="00206398">
        <w:rPr>
          <w:rFonts w:ascii="Times New Roman" w:hAnsi="Times New Roman"/>
          <w:sz w:val="24"/>
          <w:szCs w:val="24"/>
        </w:rPr>
        <w:t xml:space="preserve"> March,</w:t>
      </w:r>
      <w:r>
        <w:rPr>
          <w:rFonts w:ascii="Times New Roman" w:hAnsi="Times New Roman"/>
          <w:sz w:val="24"/>
          <w:szCs w:val="24"/>
        </w:rPr>
        <w:t xml:space="preserve"> </w:t>
      </w:r>
      <w:r w:rsidRPr="00206398">
        <w:rPr>
          <w:rFonts w:ascii="Times New Roman" w:hAnsi="Times New Roman"/>
          <w:sz w:val="24"/>
          <w:szCs w:val="24"/>
        </w:rPr>
        <w:t xml:space="preserve">2008 and subsequently amended </w:t>
      </w:r>
      <w:r w:rsidRPr="00DA6578">
        <w:rPr>
          <w:rFonts w:ascii="Times New Roman" w:hAnsi="Times New Roman"/>
          <w:i/>
          <w:iCs/>
          <w:sz w:val="24"/>
          <w:szCs w:val="24"/>
        </w:rPr>
        <w:t>vide</w:t>
      </w:r>
      <w:r w:rsidRPr="00206398">
        <w:rPr>
          <w:rFonts w:ascii="Times New Roman" w:hAnsi="Times New Roman"/>
          <w:sz w:val="24"/>
          <w:szCs w:val="24"/>
        </w:rPr>
        <w:t xml:space="preserve"> G.S.R.</w:t>
      </w:r>
      <w:r>
        <w:rPr>
          <w:rFonts w:ascii="Times New Roman" w:hAnsi="Times New Roman"/>
          <w:sz w:val="24"/>
          <w:szCs w:val="24"/>
        </w:rPr>
        <w:t xml:space="preserve"> </w:t>
      </w:r>
      <w:r w:rsidRPr="00206398">
        <w:rPr>
          <w:rFonts w:ascii="Times New Roman" w:hAnsi="Times New Roman"/>
          <w:sz w:val="24"/>
          <w:szCs w:val="24"/>
        </w:rPr>
        <w:t>800</w:t>
      </w:r>
      <w:r>
        <w:rPr>
          <w:rFonts w:ascii="Times New Roman" w:hAnsi="Times New Roman"/>
          <w:sz w:val="24"/>
          <w:szCs w:val="24"/>
        </w:rPr>
        <w:t xml:space="preserve"> </w:t>
      </w:r>
      <w:r w:rsidRPr="00206398">
        <w:rPr>
          <w:rFonts w:ascii="Times New Roman" w:hAnsi="Times New Roman"/>
          <w:sz w:val="24"/>
          <w:szCs w:val="24"/>
        </w:rPr>
        <w:t>(E), dated 19</w:t>
      </w:r>
      <w:r w:rsidRPr="00206398">
        <w:rPr>
          <w:rFonts w:ascii="Times New Roman" w:hAnsi="Times New Roman"/>
          <w:sz w:val="24"/>
          <w:szCs w:val="24"/>
          <w:vertAlign w:val="superscript"/>
        </w:rPr>
        <w:t>th</w:t>
      </w:r>
      <w:r w:rsidRPr="00206398">
        <w:rPr>
          <w:rFonts w:ascii="Times New Roman" w:hAnsi="Times New Roman"/>
          <w:sz w:val="24"/>
          <w:szCs w:val="24"/>
        </w:rPr>
        <w:t xml:space="preserve"> November, 2008.”</w:t>
      </w:r>
      <w:r>
        <w:rPr>
          <w:rFonts w:ascii="Times New Roman" w:hAnsi="Times New Roman"/>
          <w:sz w:val="24"/>
          <w:szCs w:val="24"/>
        </w:rPr>
        <w:t>]</w:t>
      </w:r>
    </w:p>
    <w:p w14:paraId="1A7A6E9C" w14:textId="77777777" w:rsidR="00D669BB" w:rsidRPr="002C5DC9" w:rsidRDefault="00D669BB" w:rsidP="00D669BB">
      <w:pPr>
        <w:spacing w:after="0" w:line="240" w:lineRule="auto"/>
        <w:ind w:left="720" w:hanging="720"/>
        <w:jc w:val="right"/>
        <w:rPr>
          <w:rFonts w:ascii="Times New Roman" w:hAnsi="Times New Roman"/>
          <w:sz w:val="24"/>
          <w:szCs w:val="24"/>
        </w:rPr>
      </w:pPr>
    </w:p>
    <w:p w14:paraId="30900B4A" w14:textId="77777777" w:rsidR="00286C8F" w:rsidRDefault="00124E18"/>
    <w:sectPr w:rsidR="00286C8F" w:rsidSect="002C5DC9">
      <w:footerReference w:type="default" r:id="rId7"/>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8D5E8" w14:textId="77777777" w:rsidR="00124E18" w:rsidRDefault="00124E18" w:rsidP="00D669BB">
      <w:pPr>
        <w:spacing w:after="0" w:line="240" w:lineRule="auto"/>
      </w:pPr>
      <w:r>
        <w:separator/>
      </w:r>
    </w:p>
  </w:endnote>
  <w:endnote w:type="continuationSeparator" w:id="0">
    <w:p w14:paraId="660DDFE1" w14:textId="77777777" w:rsidR="00124E18" w:rsidRDefault="00124E18" w:rsidP="00D66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32C84" w14:textId="77777777" w:rsidR="002C5DC9" w:rsidRDefault="00124E18">
    <w:pPr>
      <w:pStyle w:val="Footer"/>
      <w:jc w:val="right"/>
    </w:pPr>
    <w:r>
      <w:fldChar w:fldCharType="begin"/>
    </w:r>
    <w:r>
      <w:instrText xml:space="preserve"> PAGE   \* MERGEFORMAT </w:instrText>
    </w:r>
    <w:r>
      <w:fldChar w:fldCharType="separate"/>
    </w:r>
    <w:r>
      <w:rPr>
        <w:noProof/>
      </w:rPr>
      <w:t>2</w:t>
    </w:r>
    <w:r>
      <w:rPr>
        <w:noProof/>
      </w:rPr>
      <w:fldChar w:fldCharType="end"/>
    </w:r>
  </w:p>
  <w:p w14:paraId="20CFADE7" w14:textId="77777777" w:rsidR="002C5DC9" w:rsidRDefault="00124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B0CB0" w14:textId="77777777" w:rsidR="00124E18" w:rsidRDefault="00124E18" w:rsidP="00D669BB">
      <w:pPr>
        <w:spacing w:after="0" w:line="240" w:lineRule="auto"/>
      </w:pPr>
      <w:r>
        <w:separator/>
      </w:r>
    </w:p>
  </w:footnote>
  <w:footnote w:type="continuationSeparator" w:id="0">
    <w:p w14:paraId="18CD2020" w14:textId="77777777" w:rsidR="00124E18" w:rsidRDefault="00124E18" w:rsidP="00D669BB">
      <w:pPr>
        <w:spacing w:after="0" w:line="240" w:lineRule="auto"/>
      </w:pPr>
      <w:r>
        <w:continuationSeparator/>
      </w:r>
    </w:p>
  </w:footnote>
  <w:footnote w:id="1">
    <w:p w14:paraId="51A2D9CD" w14:textId="338A712E" w:rsidR="00D669BB" w:rsidRPr="00D669BB" w:rsidRDefault="00D669BB" w:rsidP="00D669BB">
      <w:pPr>
        <w:pStyle w:val="FootnoteText"/>
        <w:jc w:val="both"/>
        <w:rPr>
          <w:rFonts w:ascii="Times New Roman" w:hAnsi="Times New Roman"/>
          <w:lang w:val="en-IN"/>
        </w:rPr>
      </w:pPr>
      <w:r w:rsidRPr="00D669BB">
        <w:rPr>
          <w:rStyle w:val="FootnoteReference"/>
          <w:rFonts w:ascii="Times New Roman" w:hAnsi="Times New Roman"/>
        </w:rPr>
        <w:footnoteRef/>
      </w:r>
      <w:r w:rsidRPr="00D669BB">
        <w:rPr>
          <w:rFonts w:ascii="Times New Roman" w:hAnsi="Times New Roman"/>
        </w:rPr>
        <w:t xml:space="preserve"> </w:t>
      </w:r>
      <w:r>
        <w:rPr>
          <w:rFonts w:ascii="Times New Roman" w:hAnsi="Times New Roman"/>
        </w:rPr>
        <w:t xml:space="preserve">Ins. by reg. 2, </w:t>
      </w:r>
      <w:r w:rsidRPr="00D669BB">
        <w:rPr>
          <w:rFonts w:ascii="Times New Roman" w:hAnsi="Times New Roman"/>
        </w:rPr>
        <w:t>the Petroleum and Natural Gas Regulatory Board (Authorising Entities to Lay, Build, Operate or Expand City or Local Natural Gas Distribution Networks) Amendment Regulations, 2010</w:t>
      </w:r>
      <w:r>
        <w:rPr>
          <w:rFonts w:ascii="Times New Roman" w:hAnsi="Times New Roman"/>
        </w:rPr>
        <w:t xml:space="preserve"> (w.e.f. 07</w:t>
      </w:r>
      <w:bookmarkStart w:id="0" w:name="_GoBack"/>
      <w:bookmarkEnd w:id="0"/>
      <w:r>
        <w:rPr>
          <w:rFonts w:ascii="Times New Roman" w:hAnsi="Times New Roman"/>
        </w:rPr>
        <w:t xml:space="preserve">.06.2010)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34623"/>
    <w:multiLevelType w:val="hybridMultilevel"/>
    <w:tmpl w:val="C818FD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7086D5C"/>
    <w:multiLevelType w:val="hybridMultilevel"/>
    <w:tmpl w:val="00C60ACE"/>
    <w:lvl w:ilvl="0" w:tplc="F8602798">
      <w:start w:val="1"/>
      <w:numFmt w:val="decimal"/>
      <w:lvlText w:val="(%1)"/>
      <w:lvlJc w:val="left"/>
      <w:pPr>
        <w:ind w:left="1440" w:hanging="360"/>
      </w:pPr>
      <w:rPr>
        <w:rFonts w:hint="default"/>
        <w:i/>
        <w:iCs/>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B06"/>
    <w:rsid w:val="000C4BB3"/>
    <w:rsid w:val="000D2B06"/>
    <w:rsid w:val="00124E18"/>
    <w:rsid w:val="007B5A80"/>
    <w:rsid w:val="009D4710"/>
    <w:rsid w:val="00BD1BB8"/>
    <w:rsid w:val="00D57EC4"/>
    <w:rsid w:val="00D669B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717F0"/>
  <w15:chartTrackingRefBased/>
  <w15:docId w15:val="{85C6FEC5-9D19-4204-850B-7BA75861F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BB"/>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669BB"/>
    <w:pPr>
      <w:tabs>
        <w:tab w:val="center" w:pos="4513"/>
        <w:tab w:val="right" w:pos="9026"/>
      </w:tabs>
    </w:pPr>
  </w:style>
  <w:style w:type="character" w:customStyle="1" w:styleId="FooterChar">
    <w:name w:val="Footer Char"/>
    <w:basedOn w:val="DefaultParagraphFont"/>
    <w:link w:val="Footer"/>
    <w:uiPriority w:val="99"/>
    <w:rsid w:val="00D669BB"/>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D669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9BB"/>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D669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324</Words>
  <Characters>1849</Characters>
  <Application>Microsoft Office Word</Application>
  <DocSecurity>0</DocSecurity>
  <Lines>15</Lines>
  <Paragraphs>4</Paragraphs>
  <ScaleCrop>false</ScaleCrop>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2</cp:revision>
  <dcterms:created xsi:type="dcterms:W3CDTF">2020-01-14T11:04:00Z</dcterms:created>
  <dcterms:modified xsi:type="dcterms:W3CDTF">2020-01-14T11:05:00Z</dcterms:modified>
</cp:coreProperties>
</file>